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BB7B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7D3057B3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1ED15B4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3F33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4AF9897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6296E35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8"/>
                <w:szCs w:val="28"/>
                <w:u w:val="none"/>
                <w:lang w:val="en-US" w:eastAsia="zh-CN"/>
              </w:rPr>
              <w:t>城投富台家园项目二期-消防及通风系统专业分包</w:t>
            </w:r>
          </w:p>
        </w:tc>
      </w:tr>
      <w:tr w14:paraId="6965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0A96FF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2EBAD86C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171D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EC1AFD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660E5C5C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FE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4E1AEE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3BD98B0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6E9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C7667D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3D41A87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3E1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7A7BB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1EB09FFF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805DE80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8F8B4DF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3FA545D0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5FD063C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082CCB30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5C997DB0"/>
    <w:p w14:paraId="0D5588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56E06D0F"/>
    <w:rsid w:val="56E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2025-02-17T06:14:00Z</dcterms:created>
  <dc:creator>王微</dc:creator>
  <cp:lastModifiedBy>王微</cp:lastModifiedBy>
  <dcterms:modified xsi:type="dcterms:W3CDTF">2025-02-17T06:15:22Z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2DB827B37E65493DBDD9D012EFE79DBB_11</vt:lpwstr>
  </property>
</Properties>
</file>